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C3" w:rsidRPr="00E047C3" w:rsidRDefault="00E047C3" w:rsidP="00E047C3">
      <w:pPr>
        <w:shd w:val="clear" w:color="auto" w:fill="FFFFFF"/>
        <w:spacing w:before="240" w:after="240" w:line="240" w:lineRule="auto"/>
        <w:outlineLvl w:val="3"/>
        <w:rPr>
          <w:rFonts w:ascii="Tahoma" w:eastAsia="Times New Roman" w:hAnsi="Tahoma" w:cs="Tahoma"/>
          <w:b/>
          <w:bCs/>
          <w:color w:val="990000"/>
          <w:sz w:val="24"/>
          <w:szCs w:val="24"/>
          <w:lang w:eastAsia="en-AU"/>
        </w:rPr>
      </w:pPr>
      <w:r w:rsidRPr="00E047C3">
        <w:rPr>
          <w:rFonts w:ascii="Tahoma" w:eastAsia="Times New Roman" w:hAnsi="Tahoma" w:cs="Tahoma"/>
          <w:b/>
          <w:bCs/>
          <w:color w:val="990000"/>
          <w:sz w:val="24"/>
          <w:szCs w:val="24"/>
          <w:lang w:eastAsia="en-AU"/>
        </w:rPr>
        <w:t>International Covenant on Economic, Social and Cultural Rights (ICESCR) – 19</w:t>
      </w:r>
      <w:bookmarkStart w:id="0" w:name="_GoBack"/>
      <w:bookmarkEnd w:id="0"/>
      <w:r w:rsidRPr="00E047C3">
        <w:rPr>
          <w:rFonts w:ascii="Tahoma" w:eastAsia="Times New Roman" w:hAnsi="Tahoma" w:cs="Tahoma"/>
          <w:b/>
          <w:bCs/>
          <w:color w:val="990000"/>
          <w:sz w:val="24"/>
          <w:szCs w:val="24"/>
          <w:lang w:eastAsia="en-AU"/>
        </w:rPr>
        <w:t>76</w:t>
      </w:r>
    </w:p>
    <w:p w:rsidR="00E047C3" w:rsidRPr="00E047C3" w:rsidRDefault="00E047C3" w:rsidP="00E047C3">
      <w:pPr>
        <w:shd w:val="clear" w:color="auto" w:fill="FFFFFF"/>
        <w:spacing w:after="0" w:line="360" w:lineRule="atLeast"/>
        <w:rPr>
          <w:rFonts w:ascii="Tahoma" w:eastAsia="Times New Roman" w:hAnsi="Tahoma" w:cs="Tahoma"/>
          <w:color w:val="000000"/>
          <w:sz w:val="24"/>
          <w:szCs w:val="24"/>
          <w:lang w:eastAsia="en-AU"/>
        </w:rPr>
      </w:pPr>
      <w:r w:rsidRPr="00E047C3">
        <w:rPr>
          <w:rFonts w:ascii="Tahoma" w:eastAsia="Times New Roman" w:hAnsi="Tahoma" w:cs="Tahoma"/>
          <w:b/>
          <w:bCs/>
          <w:color w:val="000000"/>
          <w:sz w:val="24"/>
          <w:szCs w:val="24"/>
          <w:lang w:eastAsia="en-AU"/>
        </w:rPr>
        <w:t>Rights Protected:</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self-determination (article 1)</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Ensuring equal rights of men and women (article 3)</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work (article 6)</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just and favourable working conditions (article 7)</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form trade unions and the right to strike (article 8)</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social security (article 9)</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an adequate standard of living (article 11)</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Right to education (article 13)</w:t>
      </w:r>
    </w:p>
    <w:p w:rsidR="00E047C3" w:rsidRPr="00E047C3" w:rsidRDefault="00E047C3" w:rsidP="00E047C3">
      <w:pPr>
        <w:numPr>
          <w:ilvl w:val="0"/>
          <w:numId w:val="1"/>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 xml:space="preserve">Right to take part in cultural life, to enjoy the benefits of scientific progress and its applications and to benefit from the protection of the moral and material interests resulting </w:t>
      </w:r>
      <w:proofErr w:type="spellStart"/>
      <w:r w:rsidRPr="00E047C3">
        <w:rPr>
          <w:rFonts w:ascii="Tahoma" w:eastAsia="Times New Roman" w:hAnsi="Tahoma" w:cs="Tahoma"/>
          <w:color w:val="000000"/>
          <w:sz w:val="24"/>
          <w:szCs w:val="24"/>
          <w:lang w:eastAsia="en-AU"/>
        </w:rPr>
        <w:t>form</w:t>
      </w:r>
      <w:proofErr w:type="spellEnd"/>
      <w:r w:rsidRPr="00E047C3">
        <w:rPr>
          <w:rFonts w:ascii="Tahoma" w:eastAsia="Times New Roman" w:hAnsi="Tahoma" w:cs="Tahoma"/>
          <w:color w:val="000000"/>
          <w:sz w:val="24"/>
          <w:szCs w:val="24"/>
          <w:lang w:eastAsia="en-AU"/>
        </w:rPr>
        <w:t xml:space="preserve"> any scientific literary or artistic production of which s/he is the author (article 15)</w:t>
      </w:r>
    </w:p>
    <w:p w:rsidR="00E047C3" w:rsidRPr="00E047C3" w:rsidRDefault="00E047C3" w:rsidP="00E047C3">
      <w:pPr>
        <w:shd w:val="clear" w:color="auto" w:fill="FFFFFF"/>
        <w:spacing w:after="0" w:line="360" w:lineRule="atLeast"/>
        <w:rPr>
          <w:rFonts w:ascii="Tahoma" w:eastAsia="Times New Roman" w:hAnsi="Tahoma" w:cs="Tahoma"/>
          <w:color w:val="000000"/>
          <w:sz w:val="24"/>
          <w:szCs w:val="24"/>
          <w:lang w:eastAsia="en-AU"/>
        </w:rPr>
      </w:pPr>
      <w:r w:rsidRPr="00E047C3">
        <w:rPr>
          <w:rFonts w:ascii="Tahoma" w:eastAsia="Times New Roman" w:hAnsi="Tahoma" w:cs="Tahoma"/>
          <w:b/>
          <w:bCs/>
          <w:color w:val="000000"/>
          <w:sz w:val="24"/>
          <w:szCs w:val="24"/>
          <w:lang w:eastAsia="en-AU"/>
        </w:rPr>
        <w:t>State Obligations:</w:t>
      </w:r>
    </w:p>
    <w:p w:rsidR="00E047C3" w:rsidRPr="00E047C3" w:rsidRDefault="00E047C3" w:rsidP="00E047C3">
      <w:pPr>
        <w:numPr>
          <w:ilvl w:val="0"/>
          <w:numId w:val="2"/>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Ensure enjoyment of minimum essential levels of human rights (the ‘minimum core’ of rights) in all but very limited circumstances. In order 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p>
    <w:p w:rsidR="00E047C3" w:rsidRPr="00E047C3" w:rsidRDefault="00E047C3" w:rsidP="00E047C3">
      <w:pPr>
        <w:numPr>
          <w:ilvl w:val="0"/>
          <w:numId w:val="2"/>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Minimum core requirements:</w:t>
      </w:r>
    </w:p>
    <w:p w:rsidR="00E047C3" w:rsidRPr="00E047C3" w:rsidRDefault="00E047C3" w:rsidP="00E047C3">
      <w:pPr>
        <w:numPr>
          <w:ilvl w:val="1"/>
          <w:numId w:val="2"/>
        </w:numPr>
        <w:shd w:val="clear" w:color="auto" w:fill="FFFFFF"/>
        <w:spacing w:after="0" w:line="312" w:lineRule="atLeast"/>
        <w:ind w:left="48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The minimum essential food which is sufficient, nutritionally adequate and safe</w:t>
      </w:r>
    </w:p>
    <w:p w:rsidR="00E047C3" w:rsidRPr="00E047C3" w:rsidRDefault="00E047C3" w:rsidP="00E047C3">
      <w:pPr>
        <w:numPr>
          <w:ilvl w:val="1"/>
          <w:numId w:val="2"/>
        </w:numPr>
        <w:shd w:val="clear" w:color="auto" w:fill="FFFFFF"/>
        <w:spacing w:after="0" w:line="312" w:lineRule="atLeast"/>
        <w:ind w:left="48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Essential primary health care</w:t>
      </w:r>
    </w:p>
    <w:p w:rsidR="00E047C3" w:rsidRPr="00E047C3" w:rsidRDefault="00E047C3" w:rsidP="00E047C3">
      <w:pPr>
        <w:numPr>
          <w:ilvl w:val="1"/>
          <w:numId w:val="2"/>
        </w:numPr>
        <w:shd w:val="clear" w:color="auto" w:fill="FFFFFF"/>
        <w:spacing w:after="0" w:line="312" w:lineRule="atLeast"/>
        <w:ind w:left="48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Basic shelter and housing</w:t>
      </w:r>
    </w:p>
    <w:p w:rsidR="00E047C3" w:rsidRPr="00E047C3" w:rsidRDefault="00E047C3" w:rsidP="00E047C3">
      <w:pPr>
        <w:numPr>
          <w:ilvl w:val="1"/>
          <w:numId w:val="2"/>
        </w:numPr>
        <w:shd w:val="clear" w:color="auto" w:fill="FFFFFF"/>
        <w:spacing w:after="0" w:line="312" w:lineRule="atLeast"/>
        <w:ind w:left="48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Basic forms of education</w:t>
      </w:r>
    </w:p>
    <w:p w:rsidR="00E047C3" w:rsidRPr="00E047C3" w:rsidRDefault="00E047C3" w:rsidP="00E047C3">
      <w:pPr>
        <w:shd w:val="clear" w:color="auto" w:fill="FFFFFF"/>
        <w:spacing w:after="0" w:line="360" w:lineRule="atLeast"/>
        <w:rPr>
          <w:rFonts w:ascii="Tahoma" w:eastAsia="Times New Roman" w:hAnsi="Tahoma" w:cs="Tahoma"/>
          <w:color w:val="000000"/>
          <w:sz w:val="24"/>
          <w:szCs w:val="24"/>
          <w:lang w:eastAsia="en-AU"/>
        </w:rPr>
      </w:pPr>
      <w:r w:rsidRPr="00E047C3">
        <w:rPr>
          <w:rFonts w:ascii="Tahoma" w:eastAsia="Times New Roman" w:hAnsi="Tahoma" w:cs="Tahoma"/>
          <w:b/>
          <w:bCs/>
          <w:color w:val="000000"/>
          <w:sz w:val="24"/>
          <w:szCs w:val="24"/>
          <w:lang w:eastAsia="en-AU"/>
        </w:rPr>
        <w:t>Overarching Obligations:</w:t>
      </w:r>
    </w:p>
    <w:p w:rsidR="00E047C3" w:rsidRPr="00E047C3" w:rsidRDefault="00E047C3" w:rsidP="00E047C3">
      <w:pPr>
        <w:shd w:val="clear" w:color="auto" w:fill="FFFFFF"/>
        <w:spacing w:before="240" w:after="240" w:line="360" w:lineRule="atLeast"/>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The Committee on Economic, Social and Cultural Rights has employed the following analytical framework in setting out state obligations. This is sometimes known as the ‘tripartite typology’. According to the Committee, states parties have the following obligations:</w:t>
      </w:r>
    </w:p>
    <w:p w:rsidR="00E047C3" w:rsidRPr="00E047C3" w:rsidRDefault="00E047C3" w:rsidP="00E047C3">
      <w:pPr>
        <w:numPr>
          <w:ilvl w:val="0"/>
          <w:numId w:val="3"/>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Respect – the obligation to respect requires governments to refrain from interfering directly or indirectly with enjoyment of ESC rights itself</w:t>
      </w:r>
    </w:p>
    <w:p w:rsidR="00E047C3" w:rsidRPr="00E047C3" w:rsidRDefault="00E047C3" w:rsidP="00E047C3">
      <w:pPr>
        <w:numPr>
          <w:ilvl w:val="0"/>
          <w:numId w:val="3"/>
        </w:numPr>
        <w:shd w:val="clear" w:color="auto" w:fill="FFFFFF"/>
        <w:spacing w:after="0" w:line="312" w:lineRule="atLeast"/>
        <w:ind w:left="240"/>
        <w:rPr>
          <w:rFonts w:ascii="Tahoma" w:eastAsia="Times New Roman" w:hAnsi="Tahoma" w:cs="Tahoma"/>
          <w:color w:val="000000"/>
          <w:sz w:val="24"/>
          <w:szCs w:val="24"/>
          <w:lang w:eastAsia="en-AU"/>
        </w:rPr>
      </w:pPr>
      <w:r w:rsidRPr="00E047C3">
        <w:rPr>
          <w:rFonts w:ascii="Tahoma" w:eastAsia="Times New Roman" w:hAnsi="Tahoma" w:cs="Tahoma"/>
          <w:color w:val="000000"/>
          <w:sz w:val="24"/>
          <w:szCs w:val="24"/>
          <w:lang w:eastAsia="en-AU"/>
        </w:rPr>
        <w:t xml:space="preserve">Protect – the obligation to protect requires governments to prevent third parties, such as corporations or paramilitaries from interfering in any ways with the enjoyment </w:t>
      </w:r>
      <w:proofErr w:type="spellStart"/>
      <w:r w:rsidRPr="00E047C3">
        <w:rPr>
          <w:rFonts w:ascii="Tahoma" w:eastAsia="Times New Roman" w:hAnsi="Tahoma" w:cs="Tahoma"/>
          <w:color w:val="000000"/>
          <w:sz w:val="24"/>
          <w:szCs w:val="24"/>
          <w:lang w:eastAsia="en-AU"/>
        </w:rPr>
        <w:t>ofESC</w:t>
      </w:r>
      <w:proofErr w:type="spellEnd"/>
      <w:r w:rsidRPr="00E047C3">
        <w:rPr>
          <w:rFonts w:ascii="Tahoma" w:eastAsia="Times New Roman" w:hAnsi="Tahoma" w:cs="Tahoma"/>
          <w:color w:val="000000"/>
          <w:sz w:val="24"/>
          <w:szCs w:val="24"/>
          <w:lang w:eastAsia="en-AU"/>
        </w:rPr>
        <w:t> rights</w:t>
      </w:r>
    </w:p>
    <w:p w:rsidR="0067273C" w:rsidRDefault="00E047C3" w:rsidP="00E047C3">
      <w:pPr>
        <w:numPr>
          <w:ilvl w:val="0"/>
          <w:numId w:val="3"/>
        </w:numPr>
        <w:shd w:val="clear" w:color="auto" w:fill="FFFFFF"/>
        <w:spacing w:after="0" w:line="312" w:lineRule="atLeast"/>
        <w:ind w:left="240"/>
      </w:pPr>
      <w:proofErr w:type="spellStart"/>
      <w:r w:rsidRPr="00E047C3">
        <w:rPr>
          <w:rFonts w:ascii="Tahoma" w:eastAsia="Times New Roman" w:hAnsi="Tahoma" w:cs="Tahoma"/>
          <w:color w:val="000000"/>
          <w:sz w:val="24"/>
          <w:szCs w:val="24"/>
          <w:lang w:eastAsia="en-AU"/>
        </w:rPr>
        <w:t>Fulfill</w:t>
      </w:r>
      <w:proofErr w:type="spellEnd"/>
      <w:r w:rsidRPr="00E047C3">
        <w:rPr>
          <w:rFonts w:ascii="Tahoma" w:eastAsia="Times New Roman" w:hAnsi="Tahoma" w:cs="Tahoma"/>
          <w:color w:val="000000"/>
          <w:sz w:val="24"/>
          <w:szCs w:val="24"/>
          <w:lang w:eastAsia="en-AU"/>
        </w:rPr>
        <w:t xml:space="preserve"> – the obligation to </w:t>
      </w:r>
      <w:proofErr w:type="spellStart"/>
      <w:r w:rsidRPr="00E047C3">
        <w:rPr>
          <w:rFonts w:ascii="Tahoma" w:eastAsia="Times New Roman" w:hAnsi="Tahoma" w:cs="Tahoma"/>
          <w:color w:val="000000"/>
          <w:sz w:val="24"/>
          <w:szCs w:val="24"/>
          <w:lang w:eastAsia="en-AU"/>
        </w:rPr>
        <w:t>fulfill</w:t>
      </w:r>
      <w:proofErr w:type="spellEnd"/>
      <w:r w:rsidRPr="00E047C3">
        <w:rPr>
          <w:rFonts w:ascii="Tahoma" w:eastAsia="Times New Roman" w:hAnsi="Tahoma" w:cs="Tahoma"/>
          <w:color w:val="000000"/>
          <w:sz w:val="24"/>
          <w:szCs w:val="24"/>
          <w:lang w:eastAsia="en-AU"/>
        </w:rPr>
        <w:t xml:space="preserve"> requires governments to adopt the necessary measures to achieve the full realization of ESC rights)</w:t>
      </w:r>
    </w:p>
    <w:sectPr w:rsidR="0067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0175"/>
    <w:multiLevelType w:val="multilevel"/>
    <w:tmpl w:val="12B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D0765"/>
    <w:multiLevelType w:val="multilevel"/>
    <w:tmpl w:val="A71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3A06"/>
    <w:multiLevelType w:val="multilevel"/>
    <w:tmpl w:val="8C783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C3"/>
    <w:rsid w:val="001465D0"/>
    <w:rsid w:val="0067273C"/>
    <w:rsid w:val="00E04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paragraph" w:styleId="Heading4">
    <w:name w:val="heading 4"/>
    <w:basedOn w:val="Normal"/>
    <w:link w:val="Heading4Char"/>
    <w:uiPriority w:val="9"/>
    <w:qFormat/>
    <w:rsid w:val="00E047C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character" w:customStyle="1" w:styleId="Heading4Char">
    <w:name w:val="Heading 4 Char"/>
    <w:basedOn w:val="DefaultParagraphFont"/>
    <w:link w:val="Heading4"/>
    <w:uiPriority w:val="9"/>
    <w:rsid w:val="00E047C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047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047C3"/>
    <w:rPr>
      <w:b/>
      <w:bCs/>
    </w:rPr>
  </w:style>
  <w:style w:type="character" w:customStyle="1" w:styleId="apple-converted-space">
    <w:name w:val="apple-converted-space"/>
    <w:basedOn w:val="DefaultParagraphFont"/>
    <w:rsid w:val="00E047C3"/>
  </w:style>
  <w:style w:type="character" w:styleId="HTMLAcronym">
    <w:name w:val="HTML Acronym"/>
    <w:basedOn w:val="DefaultParagraphFont"/>
    <w:uiPriority w:val="99"/>
    <w:semiHidden/>
    <w:unhideWhenUsed/>
    <w:rsid w:val="00E047C3"/>
  </w:style>
  <w:style w:type="paragraph" w:customStyle="1" w:styleId="escfootnote">
    <w:name w:val="escfootnote"/>
    <w:basedOn w:val="Normal"/>
    <w:rsid w:val="00E047C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paragraph" w:styleId="Heading4">
    <w:name w:val="heading 4"/>
    <w:basedOn w:val="Normal"/>
    <w:link w:val="Heading4Char"/>
    <w:uiPriority w:val="9"/>
    <w:qFormat/>
    <w:rsid w:val="00E047C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character" w:customStyle="1" w:styleId="Heading4Char">
    <w:name w:val="Heading 4 Char"/>
    <w:basedOn w:val="DefaultParagraphFont"/>
    <w:link w:val="Heading4"/>
    <w:uiPriority w:val="9"/>
    <w:rsid w:val="00E047C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047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047C3"/>
    <w:rPr>
      <w:b/>
      <w:bCs/>
    </w:rPr>
  </w:style>
  <w:style w:type="character" w:customStyle="1" w:styleId="apple-converted-space">
    <w:name w:val="apple-converted-space"/>
    <w:basedOn w:val="DefaultParagraphFont"/>
    <w:rsid w:val="00E047C3"/>
  </w:style>
  <w:style w:type="character" w:styleId="HTMLAcronym">
    <w:name w:val="HTML Acronym"/>
    <w:basedOn w:val="DefaultParagraphFont"/>
    <w:uiPriority w:val="99"/>
    <w:semiHidden/>
    <w:unhideWhenUsed/>
    <w:rsid w:val="00E047C3"/>
  </w:style>
  <w:style w:type="paragraph" w:customStyle="1" w:styleId="escfootnote">
    <w:name w:val="escfootnote"/>
    <w:basedOn w:val="Normal"/>
    <w:rsid w:val="00E047C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2014-02-11T02:46:00Z</dcterms:created>
  <dcterms:modified xsi:type="dcterms:W3CDTF">2014-02-11T02:47:00Z</dcterms:modified>
</cp:coreProperties>
</file>