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3C" w:rsidRPr="00915A3C" w:rsidRDefault="00915A3C" w:rsidP="00915A3C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</w:pPr>
      <w:r w:rsidRPr="00915A3C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begin"/>
      </w:r>
      <w:r w:rsidRPr="00915A3C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instrText xml:space="preserve"> HYPERLINK "http://blog.sl.nsw.gov.au/hsc_legal_studies/index.cfm/2013/11/25/adopted-children-from-overseas--new-legislation" </w:instrText>
      </w:r>
      <w:r w:rsidRPr="00915A3C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separate"/>
      </w:r>
      <w:r w:rsidRPr="00915A3C">
        <w:rPr>
          <w:rFonts w:ascii="inherit" w:eastAsia="Times New Roman" w:hAnsi="inherit" w:cs="Times New Roman"/>
          <w:color w:val="006699"/>
          <w:spacing w:val="-15"/>
          <w:sz w:val="40"/>
          <w:szCs w:val="40"/>
          <w:bdr w:val="none" w:sz="0" w:space="0" w:color="auto" w:frame="1"/>
          <w:lang w:eastAsia="en-AU"/>
        </w:rPr>
        <w:t>Adopted children from overseas - new legislation</w:t>
      </w:r>
      <w:r w:rsidRPr="00915A3C">
        <w:rPr>
          <w:rFonts w:ascii="Georgia" w:eastAsia="Times New Roman" w:hAnsi="Georgia" w:cs="Times New Roman"/>
          <w:color w:val="999999"/>
          <w:spacing w:val="-15"/>
          <w:sz w:val="40"/>
          <w:szCs w:val="40"/>
          <w:lang w:eastAsia="en-AU"/>
        </w:rPr>
        <w:fldChar w:fldCharType="end"/>
      </w:r>
    </w:p>
    <w:p w:rsidR="00915A3C" w:rsidRPr="00915A3C" w:rsidRDefault="00915A3C" w:rsidP="00915A3C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88888"/>
          <w:sz w:val="16"/>
          <w:lang w:eastAsia="en-AU"/>
        </w:rPr>
      </w:pP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Monday, 25 November 2013 </w:t>
      </w:r>
      <w:r w:rsidRPr="00915A3C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at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9.16 am </w:t>
      </w:r>
      <w:r w:rsidRPr="00915A3C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915A3C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Posted by: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 xml:space="preserve"> Sarah </w:t>
      </w:r>
      <w:proofErr w:type="spellStart"/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Condie</w:t>
      </w:r>
      <w:proofErr w:type="spellEnd"/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915A3C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915A3C">
        <w:rPr>
          <w:rFonts w:ascii="inherit" w:eastAsia="Times New Roman" w:hAnsi="inherit" w:cs="Times New Roman"/>
          <w:b/>
          <w:bCs/>
          <w:color w:val="888888"/>
          <w:sz w:val="16"/>
          <w:bdr w:val="none" w:sz="0" w:space="0" w:color="auto" w:frame="1"/>
          <w:lang w:eastAsia="en-AU"/>
        </w:rPr>
        <w:t>Categories: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6" w:history="1"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Family</w:t>
        </w:r>
      </w:hyperlink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7" w:history="1"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Adoption</w:t>
        </w:r>
      </w:hyperlink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8" w:history="1"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Law Reform in Action</w:t>
        </w:r>
      </w:hyperlink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9" w:history="1"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Children</w:t>
        </w:r>
      </w:hyperlink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, </w:t>
      </w:r>
      <w:hyperlink r:id="rId10" w:history="1"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Legislation</w:t>
        </w:r>
      </w:hyperlink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r w:rsidRPr="00915A3C">
        <w:rPr>
          <w:rFonts w:ascii="inherit" w:eastAsia="Times New Roman" w:hAnsi="inherit" w:cs="Times New Roman"/>
          <w:color w:val="D0D0D0"/>
          <w:sz w:val="16"/>
          <w:bdr w:val="none" w:sz="0" w:space="0" w:color="auto" w:frame="1"/>
          <w:lang w:eastAsia="en-AU"/>
        </w:rPr>
        <w:t>|</w:t>
      </w:r>
      <w:r w:rsidRPr="00915A3C">
        <w:rPr>
          <w:rFonts w:ascii="Verdana" w:eastAsia="Times New Roman" w:hAnsi="Verdana" w:cs="Times New Roman"/>
          <w:color w:val="888888"/>
          <w:sz w:val="16"/>
          <w:lang w:eastAsia="en-AU"/>
        </w:rPr>
        <w:t> </w:t>
      </w:r>
      <w:hyperlink r:id="rId11" w:anchor="comments" w:history="1">
        <w:r w:rsidRPr="00915A3C">
          <w:rPr>
            <w:rFonts w:ascii="inherit" w:eastAsia="Times New Roman" w:hAnsi="inherit" w:cs="Times New Roman"/>
            <w:noProof/>
            <w:color w:val="006699"/>
            <w:sz w:val="16"/>
            <w:bdr w:val="none" w:sz="0" w:space="0" w:color="auto" w:frame="1"/>
            <w:lang w:eastAsia="en-AU"/>
          </w:rPr>
          <w:drawing>
            <wp:inline distT="0" distB="0" distL="0" distR="0" wp14:anchorId="636F462E" wp14:editId="3EE4438E">
              <wp:extent cx="155575" cy="155575"/>
              <wp:effectExtent l="0" t="0" r="0" b="0"/>
              <wp:docPr id="1" name="Picture 1" descr="http://blog.sl.nsw.gov.au/hsc_legal_studies/images/comment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blog.sl.nsw.gov.au/hsc_legal_studies/images/comment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15A3C">
          <w:rPr>
            <w:rFonts w:ascii="inherit" w:eastAsia="Times New Roman" w:hAnsi="inherit" w:cs="Times New Roman"/>
            <w:color w:val="006699"/>
            <w:sz w:val="16"/>
            <w:bdr w:val="none" w:sz="0" w:space="0" w:color="auto" w:frame="1"/>
            <w:lang w:eastAsia="en-AU"/>
          </w:rPr>
          <w:t> Comments (0)</w:t>
        </w:r>
      </w:hyperlink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 xml:space="preserve">A new Bill amends </w:t>
      </w:r>
      <w:proofErr w:type="gramStart"/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the  </w:t>
      </w:r>
      <w:proofErr w:type="gramEnd"/>
      <w:hyperlink r:id="rId14" w:history="1">
        <w:r w:rsidRPr="00915A3C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Adoption Act 2000</w:t>
        </w:r>
      </w:hyperlink>
      <w:r w:rsidRPr="00915A3C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(NSW), the regulations under that Act and the </w:t>
      </w:r>
      <w:hyperlink r:id="rId15" w:history="1">
        <w:r w:rsidRPr="00915A3C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Births, Deaths and Marriages Registration Act 1995</w:t>
        </w:r>
      </w:hyperlink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 (NSW) in relation to the registration of adoptions granted in foreign countries.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b/>
          <w:bCs/>
          <w:color w:val="444444"/>
          <w:sz w:val="19"/>
          <w:szCs w:val="19"/>
          <w:bdr w:val="none" w:sz="0" w:space="0" w:color="auto" w:frame="1"/>
          <w:lang w:eastAsia="en-AU"/>
        </w:rPr>
        <w:t>Proposed changes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Parents who adopt a child overseas will be able to obtain NSW birth certificates for their children, giving them the same rights as children adopted in NSW.  These children would be able to use a NSW birth certificate as proof of identity instead of the adoption documents issued in their country of birth.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At present, children adopted from China are issued with a certificate of abandonment stating that their parents are unknown.  This amendment will enable the parents to apply for a birth certificate that will state where the child was born and who their parents are in the eyes of the law – it will not state whether the parents are biological or adoptive.  Source: </w:t>
      </w:r>
      <w:hyperlink r:id="rId16" w:history="1">
        <w:r w:rsidRPr="00915A3C">
          <w:rPr>
            <w:rFonts w:ascii="inherit" w:eastAsia="Times New Roman" w:hAnsi="inherit" w:cs="Times New Roman"/>
            <w:color w:val="006699"/>
            <w:sz w:val="20"/>
            <w:szCs w:val="20"/>
            <w:bdr w:val="none" w:sz="0" w:space="0" w:color="auto" w:frame="1"/>
            <w:shd w:val="clear" w:color="auto" w:fill="FBFBFB"/>
            <w:lang w:eastAsia="en-AU"/>
          </w:rPr>
          <w:t>media release</w:t>
        </w:r>
      </w:hyperlink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 xml:space="preserve">, 29 September 2013, by Greg Smith and </w:t>
      </w:r>
      <w:proofErr w:type="spellStart"/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Pru</w:t>
      </w:r>
      <w:proofErr w:type="spellEnd"/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 xml:space="preserve"> </w:t>
      </w:r>
      <w:proofErr w:type="spellStart"/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Goward</w:t>
      </w:r>
      <w:proofErr w:type="spellEnd"/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.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b/>
          <w:bCs/>
          <w:color w:val="444444"/>
          <w:sz w:val="19"/>
          <w:szCs w:val="19"/>
          <w:bdr w:val="none" w:sz="0" w:space="0" w:color="auto" w:frame="1"/>
          <w:lang w:eastAsia="en-AU"/>
        </w:rPr>
        <w:t>See:</w:t>
      </w: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 </w:t>
      </w:r>
      <w:hyperlink r:id="rId17" w:history="1">
        <w:r w:rsidRPr="00915A3C">
          <w:rPr>
            <w:rFonts w:ascii="inherit" w:eastAsia="Times New Roman" w:hAnsi="inherit" w:cs="Times New Roman"/>
            <w:i/>
            <w:iCs/>
            <w:color w:val="006699"/>
            <w:sz w:val="19"/>
            <w:szCs w:val="19"/>
            <w:bdr w:val="none" w:sz="0" w:space="0" w:color="auto" w:frame="1"/>
            <w:lang w:eastAsia="en-AU"/>
          </w:rPr>
          <w:t>Adoption Legislation Amendment (Overseas Adoption) Bill 2013</w:t>
        </w:r>
      </w:hyperlink>
      <w:r w:rsidRPr="00915A3C">
        <w:rPr>
          <w:rFonts w:ascii="inherit" w:eastAsia="Times New Roman" w:hAnsi="inherit" w:cs="Times New Roman"/>
          <w:i/>
          <w:iCs/>
          <w:color w:val="444444"/>
          <w:sz w:val="19"/>
          <w:szCs w:val="19"/>
          <w:bdr w:val="none" w:sz="0" w:space="0" w:color="auto" w:frame="1"/>
          <w:lang w:eastAsia="en-AU"/>
        </w:rPr>
        <w:t> </w:t>
      </w: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(NSW).  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This Bill has passed both houses and was assented to on 29 October 2013.  It commences on assent.</w:t>
      </w:r>
    </w:p>
    <w:p w:rsidR="00915A3C" w:rsidRPr="00915A3C" w:rsidRDefault="00915A3C" w:rsidP="00915A3C">
      <w:pPr>
        <w:shd w:val="clear" w:color="auto" w:fill="FFFFFF"/>
        <w:spacing w:after="0" w:line="301" w:lineRule="atLeast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  <w:lang w:eastAsia="en-AU"/>
        </w:rPr>
        <w:t>For more information about adoption see:</w:t>
      </w:r>
    </w:p>
    <w:p w:rsidR="00915A3C" w:rsidRPr="00915A3C" w:rsidRDefault="00915A3C" w:rsidP="00915A3C">
      <w:pPr>
        <w:numPr>
          <w:ilvl w:val="0"/>
          <w:numId w:val="1"/>
        </w:numPr>
        <w:shd w:val="clear" w:color="auto" w:fill="FFFFFF"/>
        <w:spacing w:after="0"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Research Guide - </w:t>
      </w:r>
      <w:hyperlink r:id="rId18" w:history="1">
        <w:r w:rsidRPr="00915A3C">
          <w:rPr>
            <w:rFonts w:ascii="inherit" w:eastAsia="Times New Roman" w:hAnsi="inherit" w:cs="Times New Roman"/>
            <w:color w:val="006699"/>
            <w:sz w:val="19"/>
            <w:szCs w:val="19"/>
            <w:bdr w:val="none" w:sz="0" w:space="0" w:color="auto" w:frame="1"/>
            <w:lang w:eastAsia="en-AU"/>
          </w:rPr>
          <w:t>Family: HSC Legal Studies - Adoption</w:t>
        </w:r>
      </w:hyperlink>
    </w:p>
    <w:p w:rsidR="00915A3C" w:rsidRPr="00915A3C" w:rsidRDefault="00915A3C" w:rsidP="00915A3C">
      <w:pPr>
        <w:numPr>
          <w:ilvl w:val="0"/>
          <w:numId w:val="1"/>
        </w:numPr>
        <w:shd w:val="clear" w:color="auto" w:fill="FFFFFF"/>
        <w:spacing w:line="301" w:lineRule="atLeast"/>
        <w:ind w:left="312"/>
        <w:textAlignment w:val="baseline"/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</w:pPr>
      <w:r w:rsidRPr="00915A3C">
        <w:rPr>
          <w:rFonts w:ascii="inherit" w:eastAsia="Times New Roman" w:hAnsi="inherit" w:cs="Times New Roman"/>
          <w:color w:val="444444"/>
          <w:sz w:val="19"/>
          <w:szCs w:val="19"/>
          <w:lang w:eastAsia="en-AU"/>
        </w:rPr>
        <w:t>Find Legal Answers – </w:t>
      </w:r>
      <w:hyperlink r:id="rId19" w:history="1">
        <w:r w:rsidRPr="00915A3C">
          <w:rPr>
            <w:rFonts w:ascii="inherit" w:eastAsia="Times New Roman" w:hAnsi="inherit" w:cs="Times New Roman"/>
            <w:color w:val="006699"/>
            <w:sz w:val="19"/>
            <w:szCs w:val="19"/>
            <w:bdr w:val="none" w:sz="0" w:space="0" w:color="auto" w:frame="1"/>
            <w:lang w:eastAsia="en-AU"/>
          </w:rPr>
          <w:t>Adoption and Surrogacy</w:t>
        </w:r>
      </w:hyperlink>
    </w:p>
    <w:p w:rsidR="0067273C" w:rsidRPr="00915A3C" w:rsidRDefault="0067273C">
      <w:pPr>
        <w:rPr>
          <w:szCs w:val="24"/>
        </w:rPr>
      </w:pPr>
      <w:bookmarkStart w:id="0" w:name="_GoBack"/>
      <w:bookmarkEnd w:id="0"/>
    </w:p>
    <w:p w:rsidR="002E3A08" w:rsidRPr="00915A3C" w:rsidRDefault="002E3A08" w:rsidP="002E3A08">
      <w:pPr>
        <w:pStyle w:val="BalloonText"/>
        <w:rPr>
          <w:sz w:val="24"/>
          <w:szCs w:val="24"/>
        </w:rPr>
      </w:pPr>
    </w:p>
    <w:sectPr w:rsidR="002E3A08" w:rsidRPr="00915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8338A"/>
    <w:multiLevelType w:val="multilevel"/>
    <w:tmpl w:val="E24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3C"/>
    <w:rsid w:val="001465D0"/>
    <w:rsid w:val="002E3A08"/>
    <w:rsid w:val="004943A8"/>
    <w:rsid w:val="004C0446"/>
    <w:rsid w:val="005A4179"/>
    <w:rsid w:val="0067273C"/>
    <w:rsid w:val="0091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2E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2E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4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sl.nsw.gov.au/hsc_legal_studies/index.cfm/Law-Reform-in-Action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guides.sl.nsw.gov.au/content.php?pid=316240&amp;sid=258786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blog.sl.nsw.gov.au/hsc_legal_studies/index.cfm/Adoption" TargetMode="External"/><Relationship Id="rId12" Type="http://schemas.openxmlformats.org/officeDocument/2006/relationships/hyperlink" Target="http://blog.sl.nsw.gov.au/hsc_legal_studies/index.cfm/2013/11/25/adopted-children-from-overseas--new-legislation#comments" TargetMode="External"/><Relationship Id="rId17" Type="http://schemas.openxmlformats.org/officeDocument/2006/relationships/hyperlink" Target="http://www.parliament.nsw.gov.au/prod/parlment/nswbills.nsf/0/E2854ED276419501CA257C050016A8DC?Open&amp;shownot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link.nsw.gov.au/lawlink/Corporate/ll_corporate.nsf/vwFiles/MR13_adopted_children_win_id_rights.pdf/$file/MR13_adopted_children_win_id_right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log.sl.nsw.gov.au/hsc_legal_studies/index.cfm/Family" TargetMode="External"/><Relationship Id="rId11" Type="http://schemas.openxmlformats.org/officeDocument/2006/relationships/hyperlink" Target="http://blog.sl.nsw.gov.au/hsc_legal_studies/index.cfm/2013/11/25/adopted-children-from-overseas--new-legisl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nsw.gov.au/maintop/view/inforce/act+62+1995+cd+0+N" TargetMode="External"/><Relationship Id="rId10" Type="http://schemas.openxmlformats.org/officeDocument/2006/relationships/hyperlink" Target="http://blog.sl.nsw.gov.au/hsc_legal_studies/index.cfm/Legislation" TargetMode="External"/><Relationship Id="rId19" Type="http://schemas.openxmlformats.org/officeDocument/2006/relationships/hyperlink" Target="http://www.legalanswers.sl.nsw.gov.au/information_about/index.html?id=5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sl.nsw.gov.au/hsc_legal_studies/index.cfm/Children" TargetMode="External"/><Relationship Id="rId14" Type="http://schemas.openxmlformats.org/officeDocument/2006/relationships/hyperlink" Target="http://www.legislation.nsw.gov.au/maintop/view/inforce/act+75+2000+cd+0+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1</cp:revision>
  <dcterms:created xsi:type="dcterms:W3CDTF">2014-03-25T02:33:00Z</dcterms:created>
  <dcterms:modified xsi:type="dcterms:W3CDTF">2014-03-25T02:34:00Z</dcterms:modified>
</cp:coreProperties>
</file>